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B4" w:rsidRDefault="001C44B4" w:rsidP="001C44B4">
      <w:pPr>
        <w:spacing w:before="100" w:beforeAutospacing="1" w:after="100" w:afterAutospacing="1"/>
        <w:jc w:val="left"/>
        <w:rPr>
          <w:rFonts w:ascii="Times New Roman" w:eastAsia="Times New Roman" w:hAnsi="Times New Roman" w:cs="Times New Roman"/>
          <w:sz w:val="24"/>
          <w:szCs w:val="24"/>
          <w:lang w:eastAsia="fr-CH"/>
        </w:rPr>
      </w:pPr>
      <w:r>
        <w:rPr>
          <w:rFonts w:ascii="Times New Roman" w:eastAsia="Times New Roman" w:hAnsi="Times New Roman" w:cs="Times New Roman"/>
          <w:noProof/>
          <w:sz w:val="24"/>
          <w:szCs w:val="24"/>
          <w:lang w:eastAsia="fr-CH"/>
        </w:rPr>
        <w:drawing>
          <wp:anchor distT="0" distB="0" distL="114300" distR="114300" simplePos="0" relativeHeight="251658240" behindDoc="1" locked="1" layoutInCell="1" allowOverlap="1">
            <wp:simplePos x="0" y="0"/>
            <wp:positionH relativeFrom="column">
              <wp:posOffset>1691005</wp:posOffset>
            </wp:positionH>
            <wp:positionV relativeFrom="paragraph">
              <wp:posOffset>-652145</wp:posOffset>
            </wp:positionV>
            <wp:extent cx="2419350" cy="1704975"/>
            <wp:effectExtent l="19050" t="0" r="0" b="0"/>
            <wp:wrapTight wrapText="bothSides">
              <wp:wrapPolygon edited="0">
                <wp:start x="-170" y="0"/>
                <wp:lineTo x="-170" y="21479"/>
                <wp:lineTo x="21600" y="21479"/>
                <wp:lineTo x="21600" y="0"/>
                <wp:lineTo x="-170" y="0"/>
              </wp:wrapPolygon>
            </wp:wrapTight>
            <wp:docPr id="1" name="Image 1" descr="C:\Users\User\Desktop\Jean S\AFC Assurances-Finances-Comptabilité Sàrl\SIMON\ULTIMATE_AFC_LOGO_800-X-565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ean S\AFC Assurances-Finances-Comptabilité Sàrl\SIMON\ULTIMATE_AFC_LOGO_800-X-565_SITE.png"/>
                    <pic:cNvPicPr>
                      <a:picLocks noChangeAspect="1" noChangeArrowheads="1"/>
                    </pic:cNvPicPr>
                  </pic:nvPicPr>
                  <pic:blipFill>
                    <a:blip r:embed="rId5"/>
                    <a:srcRect/>
                    <a:stretch>
                      <a:fillRect/>
                    </a:stretch>
                  </pic:blipFill>
                  <pic:spPr bwMode="auto">
                    <a:xfrm>
                      <a:off x="0" y="0"/>
                      <a:ext cx="2419350" cy="1704975"/>
                    </a:xfrm>
                    <a:prstGeom prst="rect">
                      <a:avLst/>
                    </a:prstGeom>
                    <a:noFill/>
                    <a:ln w="9525">
                      <a:noFill/>
                      <a:miter lim="800000"/>
                      <a:headEnd/>
                      <a:tailEnd/>
                    </a:ln>
                  </pic:spPr>
                </pic:pic>
              </a:graphicData>
            </a:graphic>
          </wp:anchor>
        </w:drawing>
      </w:r>
    </w:p>
    <w:p w:rsidR="001C44B4" w:rsidRDefault="001C44B4" w:rsidP="001C44B4">
      <w:pPr>
        <w:spacing w:before="100" w:beforeAutospacing="1" w:after="100" w:afterAutospacing="1"/>
        <w:jc w:val="left"/>
        <w:rPr>
          <w:rFonts w:ascii="Times New Roman" w:eastAsia="Times New Roman" w:hAnsi="Times New Roman" w:cs="Times New Roman"/>
          <w:sz w:val="24"/>
          <w:szCs w:val="24"/>
          <w:lang w:eastAsia="fr-CH"/>
        </w:rPr>
      </w:pPr>
    </w:p>
    <w:p w:rsidR="001C44B4" w:rsidRDefault="001C44B4" w:rsidP="001C44B4">
      <w:pPr>
        <w:spacing w:before="100" w:beforeAutospacing="1" w:after="100" w:afterAutospacing="1"/>
        <w:jc w:val="left"/>
        <w:rPr>
          <w:rFonts w:ascii="Times New Roman" w:eastAsia="Times New Roman" w:hAnsi="Times New Roman" w:cs="Times New Roman"/>
          <w:sz w:val="24"/>
          <w:szCs w:val="24"/>
          <w:lang w:eastAsia="fr-CH"/>
        </w:rPr>
      </w:pPr>
    </w:p>
    <w:p w:rsidR="008B6D21" w:rsidRDefault="008B6D21" w:rsidP="001C44B4">
      <w:pPr>
        <w:spacing w:before="100" w:beforeAutospacing="1" w:after="100" w:afterAutospacing="1"/>
        <w:jc w:val="left"/>
        <w:rPr>
          <w:rFonts w:ascii="Times New Roman" w:eastAsia="Times New Roman" w:hAnsi="Times New Roman" w:cs="Times New Roman"/>
          <w:sz w:val="24"/>
          <w:szCs w:val="24"/>
          <w:lang w:eastAsia="fr-CH"/>
        </w:rPr>
      </w:pPr>
    </w:p>
    <w:p w:rsidR="001C44B4" w:rsidRPr="001C44B4" w:rsidRDefault="001C44B4" w:rsidP="001C44B4">
      <w:pPr>
        <w:spacing w:before="100" w:beforeAutospacing="1" w:after="100" w:afterAutospacing="1"/>
        <w:jc w:val="center"/>
        <w:rPr>
          <w:rFonts w:eastAsia="Times New Roman" w:cs="Times New Roman"/>
          <w:b/>
          <w:sz w:val="32"/>
          <w:szCs w:val="32"/>
          <w:lang w:eastAsia="fr-CH"/>
        </w:rPr>
      </w:pPr>
      <w:r w:rsidRPr="001C44B4">
        <w:rPr>
          <w:rFonts w:eastAsia="Times New Roman" w:cs="Times New Roman"/>
          <w:b/>
          <w:sz w:val="32"/>
          <w:szCs w:val="32"/>
          <w:lang w:eastAsia="fr-CH"/>
        </w:rPr>
        <w:t>Assurance accidents LAA</w:t>
      </w:r>
    </w:p>
    <w:p w:rsidR="001C44B4" w:rsidRPr="001C44B4" w:rsidRDefault="001C44B4" w:rsidP="001C44B4">
      <w:pPr>
        <w:jc w:val="left"/>
        <w:rPr>
          <w:rFonts w:eastAsia="Times New Roman" w:cs="Times New Roman"/>
          <w:sz w:val="24"/>
          <w:szCs w:val="24"/>
          <w:lang w:eastAsia="fr-CH"/>
        </w:rPr>
      </w:pPr>
      <w:r>
        <w:rPr>
          <w:rFonts w:eastAsia="Times New Roman" w:cs="Times New Roman"/>
          <w:sz w:val="24"/>
          <w:szCs w:val="24"/>
          <w:lang w:eastAsia="fr-CH"/>
        </w:rPr>
        <w:t xml:space="preserve">L’assurance accidents </w:t>
      </w:r>
      <w:r w:rsidRPr="001C44B4">
        <w:rPr>
          <w:rFonts w:eastAsia="Times New Roman" w:cs="Times New Roman"/>
          <w:sz w:val="24"/>
          <w:szCs w:val="24"/>
          <w:lang w:eastAsia="fr-CH"/>
        </w:rPr>
        <w:t xml:space="preserve">couvre intégralement les frais médicaux et les frais de réinsertion. Elle offre des indemnités journalières et une rente d’invalidité en cas d’incapacité de travail ainsi qu’une rente de survivants en cas de décès. Ces prestations s’appliquent pour les accidents professionnels </w:t>
      </w:r>
      <w:r w:rsidRPr="001C44B4">
        <w:rPr>
          <w:rFonts w:eastAsia="Times New Roman" w:cs="Times New Roman"/>
          <w:b/>
          <w:color w:val="FF0000"/>
          <w:sz w:val="24"/>
          <w:szCs w:val="24"/>
          <w:u w:val="single"/>
          <w:lang w:eastAsia="fr-CH"/>
        </w:rPr>
        <w:t>et</w:t>
      </w:r>
      <w:r w:rsidRPr="001C44B4">
        <w:rPr>
          <w:rFonts w:eastAsia="Times New Roman" w:cs="Times New Roman"/>
          <w:sz w:val="24"/>
          <w:szCs w:val="24"/>
          <w:lang w:eastAsia="fr-CH"/>
        </w:rPr>
        <w:t xml:space="preserve"> non professionnels ainsi que pour les maladies professionnelles.</w:t>
      </w:r>
    </w:p>
    <w:p w:rsidR="001C44B4" w:rsidRPr="001C44B4" w:rsidRDefault="001C44B4" w:rsidP="001C44B4">
      <w:pPr>
        <w:jc w:val="left"/>
        <w:rPr>
          <w:rFonts w:eastAsia="Times New Roman" w:cs="Times New Roman"/>
          <w:sz w:val="24"/>
          <w:szCs w:val="24"/>
          <w:lang w:eastAsia="fr-CH"/>
        </w:rPr>
      </w:pPr>
    </w:p>
    <w:p w:rsidR="001C44B4" w:rsidRPr="001C44B4" w:rsidRDefault="001C44B4" w:rsidP="001C44B4">
      <w:pPr>
        <w:jc w:val="left"/>
        <w:outlineLvl w:val="2"/>
        <w:rPr>
          <w:rFonts w:eastAsia="Times New Roman" w:cs="Times New Roman"/>
          <w:b/>
          <w:bCs/>
          <w:sz w:val="24"/>
          <w:szCs w:val="24"/>
          <w:lang w:eastAsia="fr-CH"/>
        </w:rPr>
      </w:pPr>
      <w:r w:rsidRPr="001C44B4">
        <w:rPr>
          <w:rFonts w:eastAsia="Times New Roman" w:cs="Times New Roman"/>
          <w:b/>
          <w:bCs/>
          <w:sz w:val="24"/>
          <w:szCs w:val="24"/>
          <w:lang w:eastAsia="fr-CH"/>
        </w:rPr>
        <w:t>Assurance des frais médicaux</w:t>
      </w:r>
    </w:p>
    <w:p w:rsidR="001C44B4" w:rsidRPr="001C44B4" w:rsidRDefault="001C44B4" w:rsidP="001C44B4">
      <w:pPr>
        <w:numPr>
          <w:ilvl w:val="0"/>
          <w:numId w:val="1"/>
        </w:numPr>
        <w:jc w:val="left"/>
        <w:rPr>
          <w:rFonts w:eastAsia="Times New Roman" w:cs="Times New Roman"/>
          <w:sz w:val="24"/>
          <w:szCs w:val="24"/>
          <w:lang w:eastAsia="fr-CH"/>
        </w:rPr>
      </w:pPr>
      <w:r w:rsidRPr="001C44B4">
        <w:rPr>
          <w:rFonts w:eastAsia="Times New Roman" w:cs="Times New Roman"/>
          <w:sz w:val="24"/>
          <w:szCs w:val="24"/>
          <w:lang w:eastAsia="fr-CH"/>
        </w:rPr>
        <w:t>Soins ambulatoires et stationnaires, division commune</w:t>
      </w:r>
    </w:p>
    <w:p w:rsidR="001C44B4" w:rsidRPr="001C44B4" w:rsidRDefault="001C44B4" w:rsidP="001C44B4">
      <w:pPr>
        <w:numPr>
          <w:ilvl w:val="0"/>
          <w:numId w:val="1"/>
        </w:numPr>
        <w:jc w:val="left"/>
        <w:rPr>
          <w:rFonts w:eastAsia="Times New Roman" w:cs="Times New Roman"/>
          <w:sz w:val="24"/>
          <w:szCs w:val="24"/>
          <w:lang w:eastAsia="fr-CH"/>
        </w:rPr>
      </w:pPr>
      <w:r w:rsidRPr="001C44B4">
        <w:rPr>
          <w:rFonts w:eastAsia="Times New Roman" w:cs="Times New Roman"/>
          <w:sz w:val="24"/>
          <w:szCs w:val="24"/>
          <w:lang w:eastAsia="fr-CH"/>
        </w:rPr>
        <w:t>Moyens auxiliaires – par exemple, prothèses – et dommages causés aux moyens auxiliaires</w:t>
      </w:r>
    </w:p>
    <w:p w:rsidR="001C44B4" w:rsidRPr="001C44B4" w:rsidRDefault="001C44B4" w:rsidP="001C44B4">
      <w:pPr>
        <w:numPr>
          <w:ilvl w:val="0"/>
          <w:numId w:val="1"/>
        </w:numPr>
        <w:jc w:val="left"/>
        <w:rPr>
          <w:rFonts w:eastAsia="Times New Roman" w:cs="Times New Roman"/>
          <w:sz w:val="24"/>
          <w:szCs w:val="24"/>
          <w:lang w:eastAsia="fr-CH"/>
        </w:rPr>
      </w:pPr>
      <w:r w:rsidRPr="001C44B4">
        <w:rPr>
          <w:rFonts w:eastAsia="Times New Roman" w:cs="Times New Roman"/>
          <w:sz w:val="24"/>
          <w:szCs w:val="24"/>
          <w:lang w:eastAsia="fr-CH"/>
        </w:rPr>
        <w:t xml:space="preserve">Frais de voyage, de transport, de sauvetage et de dégagement </w:t>
      </w:r>
    </w:p>
    <w:p w:rsidR="001C44B4" w:rsidRPr="001C44B4" w:rsidRDefault="001C44B4" w:rsidP="001C44B4">
      <w:pPr>
        <w:numPr>
          <w:ilvl w:val="0"/>
          <w:numId w:val="1"/>
        </w:numPr>
        <w:jc w:val="left"/>
        <w:rPr>
          <w:rFonts w:eastAsia="Times New Roman" w:cs="Times New Roman"/>
          <w:sz w:val="24"/>
          <w:szCs w:val="24"/>
          <w:lang w:eastAsia="fr-CH"/>
        </w:rPr>
      </w:pPr>
      <w:r w:rsidRPr="001C44B4">
        <w:rPr>
          <w:rFonts w:eastAsia="Times New Roman" w:cs="Times New Roman"/>
          <w:sz w:val="24"/>
          <w:szCs w:val="24"/>
          <w:lang w:eastAsia="fr-CH"/>
        </w:rPr>
        <w:t>Frais de transport mortuaire et frais funéraires</w:t>
      </w:r>
    </w:p>
    <w:p w:rsidR="001C44B4" w:rsidRDefault="001C44B4" w:rsidP="001C44B4">
      <w:pPr>
        <w:numPr>
          <w:ilvl w:val="0"/>
          <w:numId w:val="1"/>
        </w:numPr>
        <w:jc w:val="left"/>
        <w:rPr>
          <w:rFonts w:eastAsia="Times New Roman" w:cs="Times New Roman"/>
          <w:sz w:val="24"/>
          <w:szCs w:val="24"/>
          <w:lang w:eastAsia="fr-CH"/>
        </w:rPr>
      </w:pPr>
      <w:r w:rsidRPr="001C44B4">
        <w:rPr>
          <w:rFonts w:eastAsia="Times New Roman" w:cs="Times New Roman"/>
          <w:sz w:val="24"/>
          <w:szCs w:val="24"/>
          <w:lang w:eastAsia="fr-CH"/>
        </w:rPr>
        <w:t>Assurance complémentaire : couverture complémentaire pour la division privée et les cliniques privées dans le monde entier</w:t>
      </w:r>
    </w:p>
    <w:p w:rsidR="001C44B4" w:rsidRPr="001C44B4" w:rsidRDefault="001C44B4" w:rsidP="001C44B4">
      <w:pPr>
        <w:ind w:left="720"/>
        <w:jc w:val="left"/>
        <w:rPr>
          <w:rFonts w:eastAsia="Times New Roman" w:cs="Times New Roman"/>
          <w:sz w:val="24"/>
          <w:szCs w:val="24"/>
          <w:lang w:eastAsia="fr-CH"/>
        </w:rPr>
      </w:pPr>
    </w:p>
    <w:p w:rsidR="001C44B4" w:rsidRPr="001C44B4" w:rsidRDefault="001C44B4" w:rsidP="001C44B4">
      <w:pPr>
        <w:jc w:val="left"/>
        <w:outlineLvl w:val="2"/>
        <w:rPr>
          <w:rFonts w:eastAsia="Times New Roman" w:cs="Times New Roman"/>
          <w:b/>
          <w:bCs/>
          <w:sz w:val="24"/>
          <w:szCs w:val="24"/>
          <w:lang w:eastAsia="fr-CH"/>
        </w:rPr>
      </w:pPr>
      <w:r w:rsidRPr="001C44B4">
        <w:rPr>
          <w:rFonts w:eastAsia="Times New Roman" w:cs="Times New Roman"/>
          <w:b/>
          <w:bCs/>
          <w:sz w:val="24"/>
          <w:szCs w:val="24"/>
          <w:lang w:eastAsia="fr-CH"/>
        </w:rPr>
        <w:t>Couverture en cas d’incapacité de travail (assurance indemnités journalières)</w:t>
      </w:r>
    </w:p>
    <w:p w:rsidR="001C44B4" w:rsidRPr="001C44B4" w:rsidRDefault="001C44B4" w:rsidP="001C44B4">
      <w:pPr>
        <w:numPr>
          <w:ilvl w:val="0"/>
          <w:numId w:val="2"/>
        </w:numPr>
        <w:jc w:val="left"/>
        <w:rPr>
          <w:rFonts w:eastAsia="Times New Roman" w:cs="Times New Roman"/>
          <w:sz w:val="24"/>
          <w:szCs w:val="24"/>
          <w:lang w:eastAsia="fr-CH"/>
        </w:rPr>
      </w:pPr>
      <w:r w:rsidRPr="001C44B4">
        <w:rPr>
          <w:rFonts w:eastAsia="Times New Roman" w:cs="Times New Roman"/>
          <w:sz w:val="24"/>
          <w:szCs w:val="24"/>
          <w:lang w:eastAsia="fr-CH"/>
        </w:rPr>
        <w:t>80 % du salaire assuré (salaire maximum : CHF 148'200)</w:t>
      </w:r>
    </w:p>
    <w:p w:rsidR="001C44B4" w:rsidRPr="001C44B4" w:rsidRDefault="001C44B4" w:rsidP="001C44B4">
      <w:pPr>
        <w:numPr>
          <w:ilvl w:val="0"/>
          <w:numId w:val="2"/>
        </w:numPr>
        <w:jc w:val="left"/>
        <w:rPr>
          <w:rFonts w:eastAsia="Times New Roman" w:cs="Times New Roman"/>
          <w:sz w:val="24"/>
          <w:szCs w:val="24"/>
          <w:lang w:eastAsia="fr-CH"/>
        </w:rPr>
      </w:pPr>
      <w:r>
        <w:rPr>
          <w:rFonts w:eastAsia="Times New Roman" w:cs="Times New Roman"/>
          <w:sz w:val="24"/>
          <w:szCs w:val="24"/>
          <w:lang w:eastAsia="fr-CH"/>
        </w:rPr>
        <w:t>L</w:t>
      </w:r>
      <w:r w:rsidRPr="001C44B4">
        <w:rPr>
          <w:rFonts w:eastAsia="Times New Roman" w:cs="Times New Roman"/>
          <w:sz w:val="24"/>
          <w:szCs w:val="24"/>
          <w:lang w:eastAsia="fr-CH"/>
        </w:rPr>
        <w:t xml:space="preserve">es indemnités journalières </w:t>
      </w:r>
      <w:r>
        <w:rPr>
          <w:rFonts w:eastAsia="Times New Roman" w:cs="Times New Roman"/>
          <w:sz w:val="24"/>
          <w:szCs w:val="24"/>
          <w:lang w:eastAsia="fr-CH"/>
        </w:rPr>
        <w:t xml:space="preserve">sont versées </w:t>
      </w:r>
      <w:r w:rsidRPr="001C44B4">
        <w:rPr>
          <w:rFonts w:eastAsia="Times New Roman" w:cs="Times New Roman"/>
          <w:sz w:val="24"/>
          <w:szCs w:val="24"/>
          <w:lang w:eastAsia="fr-CH"/>
        </w:rPr>
        <w:t>à partir du 3ème jour suivant l’accident et jusqu’à ce que la personne puisse à nouveau travailler, soit déclarée invalide ou décède</w:t>
      </w:r>
    </w:p>
    <w:p w:rsidR="001C44B4" w:rsidRDefault="001C44B4" w:rsidP="001C44B4">
      <w:pPr>
        <w:numPr>
          <w:ilvl w:val="0"/>
          <w:numId w:val="2"/>
        </w:numPr>
        <w:jc w:val="left"/>
        <w:rPr>
          <w:rFonts w:eastAsia="Times New Roman" w:cs="Times New Roman"/>
          <w:sz w:val="24"/>
          <w:szCs w:val="24"/>
          <w:lang w:eastAsia="fr-CH"/>
        </w:rPr>
      </w:pPr>
      <w:r w:rsidRPr="001C44B4">
        <w:rPr>
          <w:rFonts w:eastAsia="Times New Roman" w:cs="Times New Roman"/>
          <w:b/>
          <w:sz w:val="24"/>
          <w:szCs w:val="24"/>
          <w:u w:val="single"/>
          <w:lang w:eastAsia="fr-CH"/>
        </w:rPr>
        <w:t>Assurance complémentaire</w:t>
      </w:r>
      <w:r w:rsidRPr="001C44B4">
        <w:rPr>
          <w:rFonts w:eastAsia="Times New Roman" w:cs="Times New Roman"/>
          <w:sz w:val="24"/>
          <w:szCs w:val="24"/>
          <w:lang w:eastAsia="fr-CH"/>
        </w:rPr>
        <w:t> : 80 % à 100 % pour les deux premiers jours après l’accident (jusqu’au salaire maximal LAA de CHF 148'200)  20 % du salaire manquant (jusqu’à CHF 148'200) ; 80 % à 100 % d’indemnités journalières pour le salaire excédentaire (au-dessus de CHF 148'200) jusqu’à CHF 300’000 maximum</w:t>
      </w:r>
    </w:p>
    <w:p w:rsidR="001C44B4" w:rsidRPr="001C44B4" w:rsidRDefault="001C44B4" w:rsidP="001C44B4">
      <w:pPr>
        <w:ind w:left="720"/>
        <w:jc w:val="left"/>
        <w:rPr>
          <w:rFonts w:eastAsia="Times New Roman" w:cs="Times New Roman"/>
          <w:sz w:val="24"/>
          <w:szCs w:val="24"/>
          <w:lang w:eastAsia="fr-CH"/>
        </w:rPr>
      </w:pPr>
    </w:p>
    <w:p w:rsidR="001C44B4" w:rsidRPr="001C44B4" w:rsidRDefault="001C44B4" w:rsidP="001C44B4">
      <w:pPr>
        <w:jc w:val="left"/>
        <w:outlineLvl w:val="2"/>
        <w:rPr>
          <w:rFonts w:eastAsia="Times New Roman" w:cs="Times New Roman"/>
          <w:b/>
          <w:bCs/>
          <w:sz w:val="24"/>
          <w:szCs w:val="24"/>
          <w:lang w:eastAsia="fr-CH"/>
        </w:rPr>
      </w:pPr>
      <w:r w:rsidRPr="001C44B4">
        <w:rPr>
          <w:rFonts w:eastAsia="Times New Roman" w:cs="Times New Roman"/>
          <w:b/>
          <w:bCs/>
          <w:sz w:val="24"/>
          <w:szCs w:val="24"/>
          <w:lang w:eastAsia="fr-CH"/>
        </w:rPr>
        <w:t>Aide financière en cas d’invalidité durable et en cas de décès</w:t>
      </w:r>
    </w:p>
    <w:p w:rsidR="001C44B4" w:rsidRPr="001C44B4" w:rsidRDefault="001C44B4" w:rsidP="001C44B4">
      <w:pPr>
        <w:numPr>
          <w:ilvl w:val="0"/>
          <w:numId w:val="3"/>
        </w:numPr>
        <w:jc w:val="left"/>
        <w:rPr>
          <w:rFonts w:eastAsia="Times New Roman" w:cs="Times New Roman"/>
          <w:sz w:val="24"/>
          <w:szCs w:val="24"/>
          <w:lang w:eastAsia="fr-CH"/>
        </w:rPr>
      </w:pPr>
      <w:r w:rsidRPr="001C44B4">
        <w:rPr>
          <w:rFonts w:eastAsia="Times New Roman" w:cs="Times New Roman"/>
          <w:sz w:val="24"/>
          <w:szCs w:val="24"/>
          <w:lang w:eastAsia="fr-CH"/>
        </w:rPr>
        <w:t>Rente d’invalidité : 80 % du salaire assuré en cas d’invalidité complète, combinée avec une rente AI ou AVS, au maximum 90 % du salaire assuré</w:t>
      </w:r>
    </w:p>
    <w:p w:rsidR="001C44B4" w:rsidRPr="001C44B4" w:rsidRDefault="001C44B4" w:rsidP="001C44B4">
      <w:pPr>
        <w:numPr>
          <w:ilvl w:val="0"/>
          <w:numId w:val="3"/>
        </w:numPr>
        <w:jc w:val="left"/>
        <w:rPr>
          <w:rFonts w:eastAsia="Times New Roman" w:cs="Times New Roman"/>
          <w:sz w:val="24"/>
          <w:szCs w:val="24"/>
          <w:lang w:eastAsia="fr-CH"/>
        </w:rPr>
      </w:pPr>
      <w:r w:rsidRPr="001C44B4">
        <w:rPr>
          <w:rFonts w:eastAsia="Times New Roman" w:cs="Times New Roman"/>
          <w:sz w:val="24"/>
          <w:szCs w:val="24"/>
          <w:lang w:eastAsia="fr-CH"/>
        </w:rPr>
        <w:t>Indemnité pour atteinte à l’intégrité selon le barème d’invalidité défini, au maximum CHF 148'200, indépendamment du fait que la personne assurée ait droit ou non à une rente d’invalidité</w:t>
      </w:r>
    </w:p>
    <w:p w:rsidR="001C44B4" w:rsidRPr="001C44B4" w:rsidRDefault="001C44B4" w:rsidP="001C44B4">
      <w:pPr>
        <w:numPr>
          <w:ilvl w:val="0"/>
          <w:numId w:val="3"/>
        </w:numPr>
        <w:jc w:val="left"/>
        <w:rPr>
          <w:rFonts w:eastAsia="Times New Roman" w:cs="Times New Roman"/>
          <w:sz w:val="24"/>
          <w:szCs w:val="24"/>
          <w:lang w:eastAsia="fr-CH"/>
        </w:rPr>
      </w:pPr>
      <w:r w:rsidRPr="001C44B4">
        <w:rPr>
          <w:rFonts w:eastAsia="Times New Roman" w:cs="Times New Roman"/>
          <w:sz w:val="24"/>
          <w:szCs w:val="24"/>
          <w:lang w:eastAsia="fr-CH"/>
        </w:rPr>
        <w:t>Allocation pour impotent</w:t>
      </w:r>
    </w:p>
    <w:p w:rsidR="001C44B4" w:rsidRPr="001C44B4" w:rsidRDefault="001C44B4" w:rsidP="001C44B4">
      <w:pPr>
        <w:numPr>
          <w:ilvl w:val="0"/>
          <w:numId w:val="3"/>
        </w:numPr>
        <w:jc w:val="left"/>
        <w:rPr>
          <w:rFonts w:eastAsia="Times New Roman" w:cs="Times New Roman"/>
          <w:sz w:val="24"/>
          <w:szCs w:val="24"/>
          <w:lang w:eastAsia="fr-CH"/>
        </w:rPr>
      </w:pPr>
      <w:r w:rsidRPr="001C44B4">
        <w:rPr>
          <w:rFonts w:eastAsia="Times New Roman" w:cs="Times New Roman"/>
          <w:sz w:val="24"/>
          <w:szCs w:val="24"/>
          <w:lang w:eastAsia="fr-CH"/>
        </w:rPr>
        <w:t xml:space="preserve">En cas de décès : rente de conjoint : 40 % du salaire assuré ; rente d’orphelin simple : 15 % du salaire assuré ; rente d’orphelin double : 25 % du salaire assuré ; rente de survivants : au total 70 %, avec la rente AVS ou AI, au maximum 90 % du salaire assuré </w:t>
      </w:r>
    </w:p>
    <w:p w:rsidR="001C44B4" w:rsidRPr="001C44B4" w:rsidRDefault="001C44B4" w:rsidP="001C44B4">
      <w:pPr>
        <w:numPr>
          <w:ilvl w:val="0"/>
          <w:numId w:val="3"/>
        </w:numPr>
        <w:jc w:val="left"/>
        <w:rPr>
          <w:rFonts w:eastAsia="Times New Roman" w:cs="Times New Roman"/>
          <w:sz w:val="24"/>
          <w:szCs w:val="24"/>
          <w:lang w:eastAsia="fr-CH"/>
        </w:rPr>
      </w:pPr>
      <w:r w:rsidRPr="001C44B4">
        <w:rPr>
          <w:rFonts w:eastAsia="Times New Roman" w:cs="Times New Roman"/>
          <w:b/>
          <w:sz w:val="24"/>
          <w:szCs w:val="24"/>
          <w:u w:val="single"/>
          <w:lang w:eastAsia="fr-CH"/>
        </w:rPr>
        <w:t>Assurance complémentaire</w:t>
      </w:r>
      <w:r w:rsidRPr="001C44B4">
        <w:rPr>
          <w:rFonts w:eastAsia="Times New Roman" w:cs="Times New Roman"/>
          <w:sz w:val="24"/>
          <w:szCs w:val="24"/>
          <w:lang w:eastAsia="fr-CH"/>
        </w:rPr>
        <w:t> : rentes ou prestations en capital pour l’assurance du salaire LAA et du salaire excédentaire</w:t>
      </w:r>
    </w:p>
    <w:p w:rsidR="001C44B4" w:rsidRPr="001C44B4" w:rsidRDefault="001C44B4" w:rsidP="001C44B4">
      <w:pPr>
        <w:jc w:val="left"/>
        <w:outlineLvl w:val="2"/>
        <w:rPr>
          <w:rFonts w:eastAsia="Times New Roman" w:cs="Times New Roman"/>
          <w:b/>
          <w:bCs/>
          <w:sz w:val="24"/>
          <w:szCs w:val="24"/>
          <w:lang w:eastAsia="fr-CH"/>
        </w:rPr>
      </w:pPr>
      <w:r w:rsidRPr="001C44B4">
        <w:rPr>
          <w:rFonts w:eastAsia="Times New Roman" w:cs="Times New Roman"/>
          <w:b/>
          <w:bCs/>
          <w:sz w:val="24"/>
          <w:szCs w:val="24"/>
          <w:lang w:eastAsia="fr-CH"/>
        </w:rPr>
        <w:lastRenderedPageBreak/>
        <w:t>Déclaration de salaire – efficiente et économique</w:t>
      </w:r>
    </w:p>
    <w:p w:rsidR="001C44B4" w:rsidRPr="001C44B4" w:rsidRDefault="001C44B4" w:rsidP="001C44B4">
      <w:pPr>
        <w:numPr>
          <w:ilvl w:val="0"/>
          <w:numId w:val="4"/>
        </w:numPr>
        <w:jc w:val="left"/>
        <w:rPr>
          <w:rFonts w:eastAsia="Times New Roman" w:cs="Times New Roman"/>
          <w:sz w:val="24"/>
          <w:szCs w:val="24"/>
          <w:lang w:eastAsia="fr-CH"/>
        </w:rPr>
      </w:pPr>
      <w:r w:rsidRPr="001C44B4">
        <w:rPr>
          <w:rFonts w:eastAsia="Times New Roman" w:cs="Times New Roman"/>
          <w:sz w:val="24"/>
          <w:szCs w:val="24"/>
          <w:lang w:eastAsia="fr-CH"/>
        </w:rPr>
        <w:t>Vous n’avez plus besoin de compléter manuellement des formulaires de déclaration</w:t>
      </w:r>
    </w:p>
    <w:p w:rsidR="001C44B4" w:rsidRPr="001C44B4" w:rsidRDefault="001C44B4" w:rsidP="001C44B4">
      <w:pPr>
        <w:numPr>
          <w:ilvl w:val="0"/>
          <w:numId w:val="4"/>
        </w:numPr>
        <w:jc w:val="left"/>
        <w:rPr>
          <w:rFonts w:eastAsia="Times New Roman" w:cs="Times New Roman"/>
          <w:sz w:val="24"/>
          <w:szCs w:val="24"/>
          <w:lang w:eastAsia="fr-CH"/>
        </w:rPr>
      </w:pPr>
      <w:r w:rsidRPr="001C44B4">
        <w:rPr>
          <w:rFonts w:eastAsia="Times New Roman" w:cs="Times New Roman"/>
          <w:sz w:val="24"/>
          <w:szCs w:val="24"/>
          <w:lang w:eastAsia="fr-CH"/>
        </w:rPr>
        <w:t>Vous pouvez déclarer en même temps vos données salariales à tous leurs destinataires de manière cryptée</w:t>
      </w:r>
    </w:p>
    <w:p w:rsidR="001C44B4" w:rsidRPr="001C44B4" w:rsidRDefault="001C44B4" w:rsidP="001C44B4">
      <w:pPr>
        <w:numPr>
          <w:ilvl w:val="0"/>
          <w:numId w:val="4"/>
        </w:numPr>
        <w:jc w:val="left"/>
        <w:rPr>
          <w:rFonts w:eastAsia="Times New Roman" w:cs="Times New Roman"/>
          <w:sz w:val="24"/>
          <w:szCs w:val="24"/>
          <w:lang w:eastAsia="fr-CH"/>
        </w:rPr>
      </w:pPr>
      <w:r w:rsidRPr="001C44B4">
        <w:rPr>
          <w:rFonts w:eastAsia="Times New Roman" w:cs="Times New Roman"/>
          <w:sz w:val="24"/>
          <w:szCs w:val="24"/>
          <w:lang w:eastAsia="fr-CH"/>
        </w:rPr>
        <w:t>Vos frais administratifs diminuent</w:t>
      </w:r>
    </w:p>
    <w:p w:rsidR="001C44B4" w:rsidRDefault="001C44B4" w:rsidP="001C44B4">
      <w:pPr>
        <w:numPr>
          <w:ilvl w:val="0"/>
          <w:numId w:val="4"/>
        </w:numPr>
        <w:jc w:val="left"/>
        <w:rPr>
          <w:rFonts w:eastAsia="Times New Roman" w:cs="Times New Roman"/>
          <w:sz w:val="24"/>
          <w:szCs w:val="24"/>
          <w:lang w:eastAsia="fr-CH"/>
        </w:rPr>
      </w:pPr>
      <w:r w:rsidRPr="001C44B4">
        <w:rPr>
          <w:rFonts w:eastAsia="Times New Roman" w:cs="Times New Roman"/>
          <w:sz w:val="24"/>
          <w:szCs w:val="24"/>
          <w:lang w:eastAsia="fr-CH"/>
        </w:rPr>
        <w:t>Vous gagnez du temps, car le travail de contrôle est réduit</w:t>
      </w:r>
    </w:p>
    <w:p w:rsidR="001C44B4" w:rsidRPr="008B6D21" w:rsidRDefault="001C44B4" w:rsidP="001C44B4">
      <w:pPr>
        <w:numPr>
          <w:ilvl w:val="0"/>
          <w:numId w:val="4"/>
        </w:numPr>
        <w:jc w:val="left"/>
        <w:rPr>
          <w:rFonts w:eastAsia="Times New Roman" w:cs="Times New Roman"/>
          <w:color w:val="FF0000"/>
          <w:sz w:val="24"/>
          <w:szCs w:val="24"/>
          <w:lang w:eastAsia="fr-CH"/>
        </w:rPr>
      </w:pPr>
      <w:r w:rsidRPr="008B6D21">
        <w:rPr>
          <w:rFonts w:eastAsia="Times New Roman" w:cs="Times New Roman"/>
          <w:color w:val="FF0000"/>
          <w:sz w:val="24"/>
          <w:szCs w:val="24"/>
          <w:lang w:eastAsia="fr-CH"/>
        </w:rPr>
        <w:t xml:space="preserve">Sur mandat, nous pouvons nous occuper de toutes les démarches administratives. Vous économisez ainsi </w:t>
      </w:r>
      <w:r w:rsidR="008B6D21" w:rsidRPr="008B6D21">
        <w:rPr>
          <w:rFonts w:eastAsia="Times New Roman" w:cs="Times New Roman"/>
          <w:color w:val="FF0000"/>
          <w:sz w:val="24"/>
          <w:szCs w:val="24"/>
          <w:lang w:eastAsia="fr-CH"/>
        </w:rPr>
        <w:t xml:space="preserve">du temps et de l'argent. </w:t>
      </w:r>
    </w:p>
    <w:p w:rsidR="001C44B4" w:rsidRPr="001C44B4" w:rsidRDefault="001C44B4" w:rsidP="001C44B4">
      <w:pPr>
        <w:ind w:left="720"/>
        <w:jc w:val="left"/>
        <w:rPr>
          <w:rFonts w:eastAsia="Times New Roman" w:cs="Times New Roman"/>
          <w:sz w:val="24"/>
          <w:szCs w:val="24"/>
          <w:lang w:eastAsia="fr-CH"/>
        </w:rPr>
      </w:pPr>
    </w:p>
    <w:p w:rsidR="001C44B4" w:rsidRPr="001C44B4" w:rsidRDefault="001C44B4" w:rsidP="001C44B4">
      <w:pPr>
        <w:jc w:val="left"/>
        <w:outlineLvl w:val="3"/>
        <w:rPr>
          <w:rFonts w:eastAsia="Times New Roman" w:cs="Times New Roman"/>
          <w:b/>
          <w:bCs/>
          <w:sz w:val="24"/>
          <w:szCs w:val="24"/>
          <w:lang w:eastAsia="fr-CH"/>
        </w:rPr>
      </w:pPr>
      <w:r w:rsidRPr="001C44B4">
        <w:rPr>
          <w:rFonts w:eastAsia="Times New Roman" w:cs="Times New Roman"/>
          <w:b/>
          <w:bCs/>
          <w:sz w:val="24"/>
          <w:szCs w:val="24"/>
          <w:lang w:eastAsia="fr-CH"/>
        </w:rPr>
        <w:t>Bon à savoir</w:t>
      </w:r>
    </w:p>
    <w:p w:rsidR="001C44B4" w:rsidRPr="001C44B4" w:rsidRDefault="001C44B4" w:rsidP="001C44B4">
      <w:pPr>
        <w:numPr>
          <w:ilvl w:val="0"/>
          <w:numId w:val="5"/>
        </w:numPr>
        <w:jc w:val="left"/>
        <w:rPr>
          <w:rFonts w:eastAsia="Times New Roman" w:cs="Times New Roman"/>
          <w:sz w:val="24"/>
          <w:szCs w:val="24"/>
          <w:lang w:eastAsia="fr-CH"/>
        </w:rPr>
      </w:pPr>
      <w:r w:rsidRPr="001C44B4">
        <w:rPr>
          <w:rFonts w:eastAsia="Times New Roman" w:cs="Times New Roman"/>
          <w:sz w:val="24"/>
          <w:szCs w:val="24"/>
          <w:lang w:eastAsia="fr-CH"/>
        </w:rPr>
        <w:t>Si vous employez vos collaborateurs moins de huit heures par semaine, ils ne sont assurés que pour le risque d’accident professionnel (pas pour les accidents non professionnels)</w:t>
      </w:r>
    </w:p>
    <w:p w:rsidR="001C44B4" w:rsidRPr="001C44B4" w:rsidRDefault="001C44B4" w:rsidP="001C44B4">
      <w:pPr>
        <w:numPr>
          <w:ilvl w:val="0"/>
          <w:numId w:val="5"/>
        </w:numPr>
        <w:jc w:val="left"/>
        <w:rPr>
          <w:rFonts w:eastAsia="Times New Roman" w:cs="Times New Roman"/>
          <w:sz w:val="24"/>
          <w:szCs w:val="24"/>
          <w:lang w:eastAsia="fr-CH"/>
        </w:rPr>
      </w:pPr>
      <w:r w:rsidRPr="001C44B4">
        <w:rPr>
          <w:rFonts w:eastAsia="Times New Roman" w:cs="Times New Roman"/>
          <w:sz w:val="24"/>
          <w:szCs w:val="24"/>
          <w:lang w:eastAsia="fr-CH"/>
        </w:rPr>
        <w:t>Couverture de la différence : parez aux réductions de prestations de l’assureur LAA susceptibles d’intervenir par exemple en cas de dangers ou de risques extraordinaires</w:t>
      </w:r>
    </w:p>
    <w:p w:rsidR="001C44B4" w:rsidRPr="001C44B4" w:rsidRDefault="001C44B4" w:rsidP="001C44B4">
      <w:pPr>
        <w:numPr>
          <w:ilvl w:val="0"/>
          <w:numId w:val="5"/>
        </w:numPr>
        <w:jc w:val="left"/>
        <w:rPr>
          <w:rFonts w:eastAsia="Times New Roman" w:cs="Times New Roman"/>
          <w:sz w:val="24"/>
          <w:szCs w:val="24"/>
          <w:lang w:eastAsia="fr-CH"/>
        </w:rPr>
      </w:pPr>
      <w:r w:rsidRPr="001C44B4">
        <w:rPr>
          <w:rFonts w:eastAsia="Times New Roman" w:cs="Times New Roman"/>
          <w:sz w:val="24"/>
          <w:szCs w:val="24"/>
          <w:lang w:eastAsia="fr-CH"/>
        </w:rPr>
        <w:t>Assurance par convention : vous pouvez poursuivre l’assurance accidents non professionnels (congés sans solde, interruption de travail sans droit à salaire, fin du rapport de travail) pour 180 jours au maximum (après échéance de la prolongation légale de la couverture pour 30 jours).</w:t>
      </w:r>
    </w:p>
    <w:p w:rsidR="001158B3" w:rsidRPr="001C44B4" w:rsidRDefault="001158B3">
      <w:pPr>
        <w:rPr>
          <w:sz w:val="24"/>
          <w:szCs w:val="24"/>
        </w:rPr>
      </w:pPr>
    </w:p>
    <w:sectPr w:rsidR="001158B3" w:rsidRPr="001C44B4" w:rsidSect="00115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BDD"/>
    <w:multiLevelType w:val="multilevel"/>
    <w:tmpl w:val="248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3031B"/>
    <w:multiLevelType w:val="multilevel"/>
    <w:tmpl w:val="9E6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15F2C"/>
    <w:multiLevelType w:val="multilevel"/>
    <w:tmpl w:val="B17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85111"/>
    <w:multiLevelType w:val="multilevel"/>
    <w:tmpl w:val="887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6F195B"/>
    <w:multiLevelType w:val="multilevel"/>
    <w:tmpl w:val="CC7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50000" w:hash="EJs2hXNLPJTl6fyQIcTv2YILvMw=" w:salt="oBgUO3IIMtxpju6UPMo5RQ=="/>
  <w:defaultTabStop w:val="708"/>
  <w:hyphenationZone w:val="425"/>
  <w:characterSpacingControl w:val="doNotCompress"/>
  <w:compat/>
  <w:rsids>
    <w:rsidRoot w:val="001C44B4"/>
    <w:rsid w:val="0003728A"/>
    <w:rsid w:val="001158B3"/>
    <w:rsid w:val="001C44B4"/>
    <w:rsid w:val="002B68D1"/>
    <w:rsid w:val="003A1166"/>
    <w:rsid w:val="00471502"/>
    <w:rsid w:val="005B13D9"/>
    <w:rsid w:val="00635C52"/>
    <w:rsid w:val="006D10B9"/>
    <w:rsid w:val="007644A8"/>
    <w:rsid w:val="00813BC8"/>
    <w:rsid w:val="008B6D21"/>
    <w:rsid w:val="00C679A1"/>
    <w:rsid w:val="00D94ABA"/>
    <w:rsid w:val="00E40CB1"/>
    <w:rsid w:val="00F6692E"/>
    <w:rsid w:val="00FC6C44"/>
    <w:rsid w:val="00FF74A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3"/>
  </w:style>
  <w:style w:type="paragraph" w:styleId="Titre3">
    <w:name w:val="heading 3"/>
    <w:basedOn w:val="Normal"/>
    <w:link w:val="Titre3Car"/>
    <w:uiPriority w:val="9"/>
    <w:qFormat/>
    <w:rsid w:val="001C44B4"/>
    <w:pPr>
      <w:spacing w:before="100" w:beforeAutospacing="1" w:after="100" w:afterAutospacing="1"/>
      <w:jc w:val="left"/>
      <w:outlineLvl w:val="2"/>
    </w:pPr>
    <w:rPr>
      <w:rFonts w:ascii="Times New Roman" w:eastAsia="Times New Roman" w:hAnsi="Times New Roman" w:cs="Times New Roman"/>
      <w:b/>
      <w:bCs/>
      <w:sz w:val="27"/>
      <w:szCs w:val="27"/>
      <w:lang w:eastAsia="fr-CH"/>
    </w:rPr>
  </w:style>
  <w:style w:type="paragraph" w:styleId="Titre4">
    <w:name w:val="heading 4"/>
    <w:basedOn w:val="Normal"/>
    <w:link w:val="Titre4Car"/>
    <w:uiPriority w:val="9"/>
    <w:qFormat/>
    <w:rsid w:val="001C44B4"/>
    <w:pPr>
      <w:spacing w:before="100" w:beforeAutospacing="1" w:after="100" w:afterAutospacing="1"/>
      <w:jc w:val="left"/>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C44B4"/>
    <w:rPr>
      <w:rFonts w:ascii="Times New Roman" w:eastAsia="Times New Roman" w:hAnsi="Times New Roman" w:cs="Times New Roman"/>
      <w:b/>
      <w:bCs/>
      <w:sz w:val="27"/>
      <w:szCs w:val="27"/>
      <w:lang w:eastAsia="fr-CH"/>
    </w:rPr>
  </w:style>
  <w:style w:type="character" w:customStyle="1" w:styleId="Titre4Car">
    <w:name w:val="Titre 4 Car"/>
    <w:basedOn w:val="Policepardfaut"/>
    <w:link w:val="Titre4"/>
    <w:uiPriority w:val="9"/>
    <w:rsid w:val="001C44B4"/>
    <w:rPr>
      <w:rFonts w:ascii="Times New Roman" w:eastAsia="Times New Roman" w:hAnsi="Times New Roman" w:cs="Times New Roman"/>
      <w:b/>
      <w:bCs/>
      <w:sz w:val="24"/>
      <w:szCs w:val="24"/>
      <w:lang w:eastAsia="fr-CH"/>
    </w:rPr>
  </w:style>
  <w:style w:type="paragraph" w:styleId="NormalWeb">
    <w:name w:val="Normal (Web)"/>
    <w:basedOn w:val="Normal"/>
    <w:uiPriority w:val="99"/>
    <w:semiHidden/>
    <w:unhideWhenUsed/>
    <w:rsid w:val="001C44B4"/>
    <w:pPr>
      <w:spacing w:before="100" w:beforeAutospacing="1" w:after="100" w:afterAutospacing="1"/>
      <w:jc w:val="left"/>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1C44B4"/>
    <w:rPr>
      <w:b/>
      <w:bCs/>
    </w:rPr>
  </w:style>
  <w:style w:type="character" w:styleId="Lienhypertexte">
    <w:name w:val="Hyperlink"/>
    <w:basedOn w:val="Policepardfaut"/>
    <w:uiPriority w:val="99"/>
    <w:semiHidden/>
    <w:unhideWhenUsed/>
    <w:rsid w:val="001C44B4"/>
    <w:rPr>
      <w:color w:val="0000FF"/>
      <w:u w:val="single"/>
    </w:rPr>
  </w:style>
  <w:style w:type="paragraph" w:styleId="Textedebulles">
    <w:name w:val="Balloon Text"/>
    <w:basedOn w:val="Normal"/>
    <w:link w:val="TextedebullesCar"/>
    <w:uiPriority w:val="99"/>
    <w:semiHidden/>
    <w:unhideWhenUsed/>
    <w:rsid w:val="001C44B4"/>
    <w:rPr>
      <w:rFonts w:ascii="Tahoma" w:hAnsi="Tahoma" w:cs="Tahoma"/>
      <w:sz w:val="16"/>
      <w:szCs w:val="16"/>
    </w:rPr>
  </w:style>
  <w:style w:type="character" w:customStyle="1" w:styleId="TextedebullesCar">
    <w:name w:val="Texte de bulles Car"/>
    <w:basedOn w:val="Policepardfaut"/>
    <w:link w:val="Textedebulles"/>
    <w:uiPriority w:val="99"/>
    <w:semiHidden/>
    <w:rsid w:val="001C4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670082">
      <w:bodyDiv w:val="1"/>
      <w:marLeft w:val="0"/>
      <w:marRight w:val="0"/>
      <w:marTop w:val="0"/>
      <w:marBottom w:val="0"/>
      <w:divBdr>
        <w:top w:val="none" w:sz="0" w:space="0" w:color="auto"/>
        <w:left w:val="none" w:sz="0" w:space="0" w:color="auto"/>
        <w:bottom w:val="none" w:sz="0" w:space="0" w:color="auto"/>
        <w:right w:val="none" w:sz="0" w:space="0" w:color="auto"/>
      </w:divBdr>
      <w:divsChild>
        <w:div w:id="294681624">
          <w:marLeft w:val="0"/>
          <w:marRight w:val="0"/>
          <w:marTop w:val="0"/>
          <w:marBottom w:val="0"/>
          <w:divBdr>
            <w:top w:val="none" w:sz="0" w:space="0" w:color="auto"/>
            <w:left w:val="none" w:sz="0" w:space="0" w:color="auto"/>
            <w:bottom w:val="none" w:sz="0" w:space="0" w:color="auto"/>
            <w:right w:val="none" w:sz="0" w:space="0" w:color="auto"/>
          </w:divBdr>
          <w:divsChild>
            <w:div w:id="951790085">
              <w:marLeft w:val="0"/>
              <w:marRight w:val="0"/>
              <w:marTop w:val="0"/>
              <w:marBottom w:val="0"/>
              <w:divBdr>
                <w:top w:val="none" w:sz="0" w:space="0" w:color="auto"/>
                <w:left w:val="none" w:sz="0" w:space="0" w:color="auto"/>
                <w:bottom w:val="none" w:sz="0" w:space="0" w:color="auto"/>
                <w:right w:val="none" w:sz="0" w:space="0" w:color="auto"/>
              </w:divBdr>
              <w:divsChild>
                <w:div w:id="1769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9048">
          <w:marLeft w:val="0"/>
          <w:marRight w:val="0"/>
          <w:marTop w:val="0"/>
          <w:marBottom w:val="0"/>
          <w:divBdr>
            <w:top w:val="none" w:sz="0" w:space="0" w:color="auto"/>
            <w:left w:val="none" w:sz="0" w:space="0" w:color="auto"/>
            <w:bottom w:val="none" w:sz="0" w:space="0" w:color="auto"/>
            <w:right w:val="none" w:sz="0" w:space="0" w:color="auto"/>
          </w:divBdr>
          <w:divsChild>
            <w:div w:id="324667128">
              <w:marLeft w:val="0"/>
              <w:marRight w:val="0"/>
              <w:marTop w:val="0"/>
              <w:marBottom w:val="0"/>
              <w:divBdr>
                <w:top w:val="none" w:sz="0" w:space="0" w:color="auto"/>
                <w:left w:val="none" w:sz="0" w:space="0" w:color="auto"/>
                <w:bottom w:val="none" w:sz="0" w:space="0" w:color="auto"/>
                <w:right w:val="none" w:sz="0" w:space="0" w:color="auto"/>
              </w:divBdr>
              <w:divsChild>
                <w:div w:id="19436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8514">
      <w:bodyDiv w:val="1"/>
      <w:marLeft w:val="0"/>
      <w:marRight w:val="0"/>
      <w:marTop w:val="0"/>
      <w:marBottom w:val="0"/>
      <w:divBdr>
        <w:top w:val="none" w:sz="0" w:space="0" w:color="auto"/>
        <w:left w:val="none" w:sz="0" w:space="0" w:color="auto"/>
        <w:bottom w:val="none" w:sz="0" w:space="0" w:color="auto"/>
        <w:right w:val="none" w:sz="0" w:space="0" w:color="auto"/>
      </w:divBdr>
      <w:divsChild>
        <w:div w:id="1704742165">
          <w:marLeft w:val="0"/>
          <w:marRight w:val="0"/>
          <w:marTop w:val="0"/>
          <w:marBottom w:val="0"/>
          <w:divBdr>
            <w:top w:val="none" w:sz="0" w:space="0" w:color="auto"/>
            <w:left w:val="none" w:sz="0" w:space="0" w:color="auto"/>
            <w:bottom w:val="none" w:sz="0" w:space="0" w:color="auto"/>
            <w:right w:val="none" w:sz="0" w:space="0" w:color="auto"/>
          </w:divBdr>
          <w:divsChild>
            <w:div w:id="1178471774">
              <w:marLeft w:val="0"/>
              <w:marRight w:val="0"/>
              <w:marTop w:val="0"/>
              <w:marBottom w:val="0"/>
              <w:divBdr>
                <w:top w:val="none" w:sz="0" w:space="0" w:color="auto"/>
                <w:left w:val="none" w:sz="0" w:space="0" w:color="auto"/>
                <w:bottom w:val="none" w:sz="0" w:space="0" w:color="auto"/>
                <w:right w:val="none" w:sz="0" w:space="0" w:color="auto"/>
              </w:divBdr>
              <w:divsChild>
                <w:div w:id="8047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1764">
          <w:marLeft w:val="0"/>
          <w:marRight w:val="0"/>
          <w:marTop w:val="0"/>
          <w:marBottom w:val="0"/>
          <w:divBdr>
            <w:top w:val="none" w:sz="0" w:space="0" w:color="auto"/>
            <w:left w:val="none" w:sz="0" w:space="0" w:color="auto"/>
            <w:bottom w:val="none" w:sz="0" w:space="0" w:color="auto"/>
            <w:right w:val="none" w:sz="0" w:space="0" w:color="auto"/>
          </w:divBdr>
          <w:divsChild>
            <w:div w:id="767888771">
              <w:marLeft w:val="0"/>
              <w:marRight w:val="0"/>
              <w:marTop w:val="0"/>
              <w:marBottom w:val="0"/>
              <w:divBdr>
                <w:top w:val="none" w:sz="0" w:space="0" w:color="auto"/>
                <w:left w:val="none" w:sz="0" w:space="0" w:color="auto"/>
                <w:bottom w:val="none" w:sz="0" w:space="0" w:color="auto"/>
                <w:right w:val="none" w:sz="0" w:space="0" w:color="auto"/>
              </w:divBdr>
              <w:divsChild>
                <w:div w:id="17017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511</Words>
  <Characters>2811</Characters>
  <Application>Microsoft Office Word</Application>
  <DocSecurity>8</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2017-12-07T11:44:00Z</dcterms:created>
  <dcterms:modified xsi:type="dcterms:W3CDTF">2017-12-07T14:26:00Z</dcterms:modified>
</cp:coreProperties>
</file>